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Tutoring Center – </w:t>
      </w:r>
      <w:r w:rsidDel="00000000" w:rsidR="00000000" w:rsidRPr="00000000">
        <w:rPr>
          <w:rFonts w:ascii="Calibri" w:cs="Calibri" w:eastAsia="Calibri" w:hAnsi="Calibri"/>
          <w:b w:val="1"/>
          <w:sz w:val="31.920000076293945"/>
          <w:szCs w:val="31.920000076293945"/>
          <w:rtl w:val="0"/>
        </w:rPr>
        <w:t xml:space="preserve">Spring 2024</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943359375" w:line="240" w:lineRule="auto"/>
        <w:ind w:left="0" w:right="0" w:firstLine="0"/>
        <w:jc w:val="center"/>
        <w:rPr>
          <w:rFonts w:ascii="Calibri" w:cs="Calibri" w:eastAsia="Calibri" w:hAnsi="Calibri"/>
          <w:b w:val="1"/>
          <w:i w:val="1"/>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8.079999923706055"/>
          <w:szCs w:val="28.079999923706055"/>
          <w:u w:val="none"/>
          <w:shd w:fill="auto" w:val="clear"/>
          <w:vertAlign w:val="baseline"/>
          <w:rtl w:val="0"/>
        </w:rPr>
        <w:t xml:space="preserve">Alternate Locations for Face-to-Face Tutoring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706298828125" w:line="266.29340171813965" w:lineRule="auto"/>
        <w:ind w:left="1.680145263671875" w:right="0" w:hanging="2.399063110351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Tutoring will continue to be held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both online and face-to-face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 is imperative that all Tutors send  confirmation emails to their clients that clearly state if the session will be virtual (and would need to  include the Zoom link) OR if it is face-to-face (AND THE LOCATION WILL NEED TO BE LISTED). Using  alternate locations is convenient for tutoring sessions that occur in the evening and/or weekends.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sure to record the exact location of your meeting in your Client Report Form at the conclusion of  your tutoring session.**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427490234375" w:line="240" w:lineRule="auto"/>
        <w:ind w:left="0" w:right="0" w:firstLine="0"/>
        <w:jc w:val="center"/>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single"/>
          <w:shd w:fill="auto" w:val="clear"/>
          <w:vertAlign w:val="baseline"/>
          <w:rtl w:val="0"/>
        </w:rPr>
        <w:t xml:space="preserve">LOCATIONS FOR FACE-TO-FACE TUTORING</w:t>
      </w: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492431640625" w:line="240" w:lineRule="auto"/>
        <w:ind w:left="34.320220947265625"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TUTORING CENTER, ROSCOE WEST HALL </w:t>
      </w:r>
      <w:r w:rsidDel="00000000" w:rsidR="00000000" w:rsidRPr="00000000">
        <w:rPr>
          <w:rFonts w:ascii="Calibri" w:cs="Calibri" w:eastAsia="Calibri" w:hAnsi="Calibri"/>
          <w:b w:val="1"/>
          <w:i w:val="1"/>
          <w:sz w:val="24"/>
          <w:szCs w:val="24"/>
          <w:rtl w:val="0"/>
        </w:rPr>
        <w:t xml:space="preserve">203</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201904296875" w:line="267.89257049560547" w:lineRule="auto"/>
        <w:ind w:left="26.399993896484375" w:right="760.92041015625" w:hanging="11.999969482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strongly encouraging tutoring sessions to be held in the Tutoring Center space (Roscoe  West Hall </w:t>
      </w:r>
      <w:r w:rsidDel="00000000" w:rsidR="00000000" w:rsidRPr="00000000">
        <w:rPr>
          <w:rFonts w:ascii="Calibri" w:cs="Calibri" w:eastAsia="Calibri" w:hAnsi="Calibri"/>
          <w:sz w:val="24"/>
          <w:szCs w:val="24"/>
          <w:rtl w:val="0"/>
        </w:rPr>
        <w:t xml:space="preserve">203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Tutoring Center is open from 8am-4:30pm, M-F.  There is also a lobby area adjacent </w:t>
      </w:r>
      <w:r w:rsidDel="00000000" w:rsidR="00000000" w:rsidRPr="00000000">
        <w:rPr>
          <w:rFonts w:ascii="Calibri" w:cs="Calibri" w:eastAsia="Calibri" w:hAnsi="Calibri"/>
          <w:sz w:val="24"/>
          <w:szCs w:val="24"/>
          <w:rtl w:val="0"/>
        </w:rPr>
        <w:t xml:space="preserve">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Center.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6275634765625" w:line="240" w:lineRule="auto"/>
        <w:ind w:left="20.40008544921875"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GITENSTEIN LIBRARY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201904296875" w:line="266.8930149078369" w:lineRule="auto"/>
        <w:ind w:left="30.24017333984375" w:right="235.22216796875" w:hanging="28.5601043701171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Library has multiple spaces on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first and second floors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are ideal for tutoring sessions.  </w:t>
      </w:r>
      <w:r w:rsidDel="00000000" w:rsidR="00000000" w:rsidRPr="00000000">
        <w:rPr>
          <w:rFonts w:ascii="Calibri" w:cs="Calibri" w:eastAsia="Calibri" w:hAnsi="Calibri"/>
          <w:b w:val="0"/>
          <w:i w:val="0"/>
          <w:smallCaps w:val="0"/>
          <w:strike w:val="0"/>
          <w:color w:val="ff0000"/>
          <w:sz w:val="24"/>
          <w:szCs w:val="24"/>
          <w:u w:val="single"/>
          <w:shd w:fill="auto" w:val="clear"/>
          <w:vertAlign w:val="baseline"/>
          <w:rtl w:val="0"/>
        </w:rPr>
        <w:t xml:space="preserve">RESTRICTIONS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use of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Group Study Rooms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tutoring is prohibited. Also, the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ff0000"/>
          <w:sz w:val="26.799999872843426"/>
          <w:szCs w:val="26.799999872843426"/>
          <w:u w:val="none"/>
          <w:shd w:fill="auto" w:val="clear"/>
          <w:vertAlign w:val="superscript"/>
          <w:rtl w:val="0"/>
        </w:rPr>
        <w:t xml:space="preserve">rd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&amp; 4</w:t>
      </w:r>
      <w:r w:rsidDel="00000000" w:rsidR="00000000" w:rsidRPr="00000000">
        <w:rPr>
          <w:rFonts w:ascii="Calibri" w:cs="Calibri" w:eastAsia="Calibri" w:hAnsi="Calibri"/>
          <w:b w:val="0"/>
          <w:i w:val="0"/>
          <w:smallCaps w:val="0"/>
          <w:strike w:val="0"/>
          <w:color w:val="ff0000"/>
          <w:sz w:val="26.799999872843426"/>
          <w:szCs w:val="26.799999872843426"/>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floors are  “Quiet Floors”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tutoring is discouraged in those spaces.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626708984375" w:line="240" w:lineRule="auto"/>
        <w:ind w:left="13.680191040039062"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BROWER STUDENT CENTER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65.8937168121338" w:lineRule="auto"/>
        <w:ind w:left="19.200210571289062" w:right="304.84619140625" w:hanging="10.3201293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public (non-reserved) space in the Student Center can be used for tutoring. There are multiple  options and settings available. </w:t>
      </w:r>
      <w:r w:rsidDel="00000000" w:rsidR="00000000" w:rsidRPr="00000000">
        <w:rPr>
          <w:rFonts w:ascii="Calibri" w:cs="Calibri" w:eastAsia="Calibri" w:hAnsi="Calibri"/>
          <w:b w:val="0"/>
          <w:i w:val="0"/>
          <w:smallCaps w:val="0"/>
          <w:strike w:val="0"/>
          <w:color w:val="ff0000"/>
          <w:sz w:val="24"/>
          <w:szCs w:val="24"/>
          <w:u w:val="single"/>
          <w:shd w:fill="auto" w:val="clear"/>
          <w:vertAlign w:val="baseline"/>
          <w:rtl w:val="0"/>
        </w:rPr>
        <w:t xml:space="preserve">RESTRICTIONS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Refrain from using “rooms”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use the open, public  space. Tutoring cannot occur in rooms that have already been reserved for another entity.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0263671875"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STEM FORUM CAFÉ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201904296875" w:line="266.8931293487549" w:lineRule="auto"/>
        <w:ind w:left="1.67999267578125" w:right="28.82202148437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glass enclosed space that connects the STEM Building to the Biology Building has a great set-up of  tables and chairs that are very conducive to tutoring. The “Café” is currently closed, but the space is  open for students to use.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626708984375" w:line="240" w:lineRule="auto"/>
        <w:ind w:left="23.279953002929688"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CSS ADVISING BAR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88525390625" w:line="266.89327239990234" w:lineRule="auto"/>
        <w:ind w:left="9.12017822265625" w:right="259.244384765625" w:firstLine="30.239791870117188"/>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Located in the lobby of Roscoe West Hall, the Advising Bar has several tables and chairs that can be  used for tutoring sessions. </w:t>
      </w:r>
      <w:r w:rsidDel="00000000" w:rsidR="00000000" w:rsidRPr="00000000">
        <w:rPr>
          <w:rFonts w:ascii="Calibri" w:cs="Calibri" w:eastAsia="Calibri" w:hAnsi="Calibri"/>
          <w:b w:val="0"/>
          <w:i w:val="0"/>
          <w:smallCaps w:val="0"/>
          <w:strike w:val="0"/>
          <w:color w:val="ff0000"/>
          <w:sz w:val="24"/>
          <w:szCs w:val="24"/>
          <w:u w:val="single"/>
          <w:shd w:fill="auto" w:val="clear"/>
          <w:vertAlign w:val="baseline"/>
          <w:rtl w:val="0"/>
        </w:rPr>
        <w:t xml:space="preserve">RESTRICTIONS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the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window of registration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space will be used  for walk-in advising sessions with the Peer Academic Coaches (PACs), so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space may be limited.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626708984375" w:line="240" w:lineRule="auto"/>
        <w:ind w:left="395.462646484375"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1. Please arrive early to secure location/space.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7.68879890441895" w:lineRule="auto"/>
        <w:ind w:left="380.4866027832031" w:right="1773.0987548828125" w:firstLine="0.259246826171875"/>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2. Meet with your client in a central spot </w:t>
      </w:r>
      <w:r w:rsidDel="00000000" w:rsidR="00000000" w:rsidRPr="00000000">
        <w:rPr>
          <w:rFonts w:ascii="Calibri" w:cs="Calibri" w:eastAsia="Calibri" w:hAnsi="Calibri"/>
          <w:b w:val="0"/>
          <w:i w:val="1"/>
          <w:smallCaps w:val="0"/>
          <w:strike w:val="0"/>
          <w:color w:val="000000"/>
          <w:sz w:val="25.920000076293945"/>
          <w:szCs w:val="25.920000076293945"/>
          <w:u w:val="none"/>
          <w:shd w:fill="auto" w:val="clear"/>
          <w:vertAlign w:val="baseline"/>
          <w:rtl w:val="0"/>
        </w:rPr>
        <w:t xml:space="preserve">(such as the Info Desk at theBSC)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3. Walk the client over to your pre-selected location.</w:t>
      </w:r>
    </w:p>
    <w:sectPr>
      <w:pgSz w:h="15840" w:w="12240" w:orient="portrait"/>
      <w:pgMar w:bottom="2229.600067138672" w:top="1399.19921875" w:left="1151.9998168945312" w:right="1068.93798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